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05CEF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12-16 OCAK 2026</w:t>
      </w: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8</w:t>
            </w:r>
            <w:r w:rsidRPr="00B17642">
              <w:rPr>
                <w:rFonts w:cs="Tahoma"/>
                <w:sz w:val="18"/>
                <w:szCs w:val="18"/>
              </w:rPr>
              <w:t xml:space="preserve"> Saat 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ve Teknoloji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Matematiğin Ordinaryüs Profesörü ve Müthiş Halkaları (Serbest Okuma)                                                                                                                           Tema Değerlendirme Çalışmaları</w:t>
            </w:r>
          </w:p>
        </w:tc>
      </w:tr>
    </w:tbl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Otomobil Uçar Gider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Matematiğin Ordinaryüs Profesörü ve Müthiş Halkaları (Serbest Okuma) ve Tema Sonu Çalışmaları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1B28D8">
        <w:tblPrEx>
          <w:tblW w:w="10125" w:type="dxa"/>
          <w:tblLayout w:type="fixed"/>
          <w:tblLook w:val="0000"/>
        </w:tblPrEx>
        <w:trPr>
          <w:cantSplit/>
          <w:trHeight w:val="105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Matematiğin Ordinaryüs Profesörü ve Müthiş Halkaları</w:t>
            </w:r>
            <w:r w:rsidRPr="00B17642">
              <w:rPr>
                <w:rFonts w:cs="Tahoma"/>
                <w:sz w:val="18"/>
                <w:szCs w:val="18"/>
              </w:rPr>
              <w:t xml:space="preserve"> serbest okuma metni okunur. Metinle ilgili soru cevap çalışmaları yapılır</w:t>
            </w:r>
          </w:p>
          <w:p w:rsidR="009821D1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sözlü ve yazılı anlatımı yapılır</w:t>
            </w:r>
          </w:p>
          <w:p w:rsidR="009821D1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Tema sonu çalışmaları yapılır.</w:t>
            </w:r>
          </w:p>
        </w:tc>
      </w:tr>
    </w:tbl>
    <w:p w:rsidR="00B05C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28D8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B05C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tahmin ettikleri kelime ve kelime gruplarının anlamlarını sözlüklerden kontrol etmeleri sağlanır.</w:t>
            </w:r>
          </w:p>
        </w:tc>
      </w:tr>
    </w:tbl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821D1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821D1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821D1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